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91" w:rsidRPr="00820B91" w:rsidRDefault="00820B91" w:rsidP="00820B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91">
        <w:rPr>
          <w:rFonts w:ascii="Times New Roman" w:hAnsi="Times New Roman" w:cs="Times New Roman"/>
          <w:b/>
          <w:sz w:val="28"/>
          <w:szCs w:val="28"/>
        </w:rPr>
        <w:t xml:space="preserve">Анализ работы </w:t>
      </w:r>
      <w:r w:rsidR="006E27B6">
        <w:rPr>
          <w:rFonts w:ascii="Times New Roman" w:hAnsi="Times New Roman" w:cs="Times New Roman"/>
          <w:b/>
          <w:sz w:val="28"/>
          <w:szCs w:val="28"/>
          <w:u w:val="single"/>
        </w:rPr>
        <w:t>С.Н. Христенко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76A">
        <w:rPr>
          <w:rFonts w:ascii="Times New Roman" w:hAnsi="Times New Roman" w:cs="Times New Roman"/>
          <w:b/>
          <w:sz w:val="28"/>
          <w:szCs w:val="28"/>
        </w:rPr>
        <w:t>за 1 полугодие 2017-2018</w:t>
      </w:r>
      <w:r w:rsidRPr="00820B9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0B91" w:rsidRPr="00820B91" w:rsidRDefault="00820B91" w:rsidP="00820B91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63369" w:rsidRPr="00820B91" w:rsidRDefault="00063369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0B91" w:rsidRPr="00201529" w:rsidRDefault="00820B91" w:rsidP="00820B91">
      <w:pPr>
        <w:pStyle w:val="a8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731"/>
        <w:gridCol w:w="6379"/>
      </w:tblGrid>
      <w:tr w:rsidR="00136E68" w:rsidRPr="00955512" w:rsidTr="000B37A2">
        <w:tc>
          <w:tcPr>
            <w:tcW w:w="1530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379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0F5FB5" w:rsidRPr="00955512" w:rsidTr="000B37A2">
        <w:tc>
          <w:tcPr>
            <w:tcW w:w="1530" w:type="dxa"/>
            <w:vMerge w:val="restart"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31" w:type="dxa"/>
          </w:tcPr>
          <w:p w:rsidR="000F5FB5" w:rsidRPr="00612E7A" w:rsidRDefault="00820B91" w:rsidP="00FA366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1, 6</w:t>
            </w:r>
            <w:r w:rsidR="00FA366E" w:rsidRPr="00612E7A">
              <w:rPr>
                <w:rFonts w:ascii="Times New Roman" w:hAnsi="Times New Roman"/>
                <w:sz w:val="24"/>
                <w:szCs w:val="24"/>
              </w:rPr>
              <w:t xml:space="preserve">-11, 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>13</w:t>
            </w:r>
            <w:r w:rsidR="00FA366E" w:rsidRPr="00612E7A">
              <w:rPr>
                <w:rFonts w:ascii="Times New Roman" w:hAnsi="Times New Roman"/>
                <w:sz w:val="24"/>
                <w:szCs w:val="24"/>
              </w:rPr>
              <w:t xml:space="preserve">-17, 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>19</w:t>
            </w:r>
            <w:r w:rsidR="00FA366E" w:rsidRPr="00612E7A">
              <w:rPr>
                <w:rFonts w:ascii="Times New Roman" w:hAnsi="Times New Roman"/>
                <w:sz w:val="24"/>
                <w:szCs w:val="24"/>
              </w:rPr>
              <w:t>, 21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В.И. Жохова, Н.Я.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Виленкина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«Математика 5-6 классы»</w:t>
            </w:r>
          </w:p>
          <w:p w:rsidR="00612E7A" w:rsidRPr="00612E7A" w:rsidRDefault="00612E7A" w:rsidP="000F5FB5">
            <w:pPr>
              <w:pStyle w:val="a8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А.Г. Мерзляк</w:t>
            </w:r>
          </w:p>
        </w:tc>
      </w:tr>
      <w:tr w:rsidR="000F5FB5" w:rsidRPr="00955512" w:rsidTr="000B37A2">
        <w:tc>
          <w:tcPr>
            <w:tcW w:w="1530" w:type="dxa"/>
            <w:vMerge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F5FB5" w:rsidRPr="00612E7A" w:rsidRDefault="00FA366E" w:rsidP="00FA366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2-</w:t>
            </w:r>
            <w:r w:rsidR="00820B91" w:rsidRPr="00612E7A">
              <w:rPr>
                <w:rFonts w:ascii="Times New Roman" w:hAnsi="Times New Roman"/>
                <w:sz w:val="24"/>
                <w:szCs w:val="24"/>
              </w:rPr>
              <w:t>5, 12, 18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«Сфера»: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Бунимович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Е.А. «Математика 5, 6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.», </w:t>
            </w:r>
          </w:p>
        </w:tc>
      </w:tr>
      <w:tr w:rsidR="000F5FB5" w:rsidRPr="00955512" w:rsidTr="000B37A2">
        <w:tc>
          <w:tcPr>
            <w:tcW w:w="1530" w:type="dxa"/>
            <w:vMerge w:val="restart"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31" w:type="dxa"/>
          </w:tcPr>
          <w:p w:rsidR="000F5FB5" w:rsidRPr="00612E7A" w:rsidRDefault="00FA366E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2, 4, 7, 8, 11, 13, 14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И.И. Зубарева, А.Г. Мордкович Алгебра 7-9</w:t>
            </w:r>
          </w:p>
        </w:tc>
      </w:tr>
      <w:tr w:rsidR="000F5FB5" w:rsidRPr="00955512" w:rsidTr="000B37A2">
        <w:tc>
          <w:tcPr>
            <w:tcW w:w="1530" w:type="dxa"/>
            <w:vMerge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F5FB5" w:rsidRPr="00612E7A" w:rsidRDefault="00FA366E" w:rsidP="00DD25C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1, 5, 6, 10, 16, 17, 18, 19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Ю.Н. Макарычев, Н.Г.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Алгебра 7-9</w:t>
            </w:r>
          </w:p>
        </w:tc>
      </w:tr>
      <w:tr w:rsidR="000F5FB5" w:rsidRPr="00955512" w:rsidTr="000B37A2">
        <w:tc>
          <w:tcPr>
            <w:tcW w:w="1530" w:type="dxa"/>
            <w:vMerge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Никольский С.М. Алгебра 7-9</w:t>
            </w:r>
          </w:p>
        </w:tc>
      </w:tr>
      <w:tr w:rsidR="000F5FB5" w:rsidRPr="00955512" w:rsidTr="000B37A2">
        <w:tc>
          <w:tcPr>
            <w:tcW w:w="1530" w:type="dxa"/>
            <w:vMerge/>
          </w:tcPr>
          <w:p w:rsidR="000F5FB5" w:rsidRPr="00612E7A" w:rsidRDefault="000F5FB5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F5FB5" w:rsidRPr="00612E7A" w:rsidRDefault="00FA366E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3, 4, 12</w:t>
            </w:r>
          </w:p>
        </w:tc>
        <w:tc>
          <w:tcPr>
            <w:tcW w:w="6379" w:type="dxa"/>
          </w:tcPr>
          <w:p w:rsidR="000F5FB5" w:rsidRPr="00612E7A" w:rsidRDefault="000F5FB5" w:rsidP="00DD25C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Дорофеев Г.В., </w:t>
            </w:r>
            <w:r w:rsidR="00DD25C6" w:rsidRPr="00612E7A">
              <w:rPr>
                <w:rFonts w:ascii="Times New Roman" w:hAnsi="Times New Roman"/>
                <w:sz w:val="24"/>
                <w:szCs w:val="24"/>
              </w:rPr>
              <w:t xml:space="preserve">Е.А. </w:t>
            </w:r>
            <w:proofErr w:type="spellStart"/>
            <w:r w:rsidR="00DD25C6" w:rsidRPr="00612E7A">
              <w:rPr>
                <w:rFonts w:ascii="Times New Roman" w:hAnsi="Times New Roman"/>
                <w:sz w:val="24"/>
                <w:szCs w:val="24"/>
              </w:rPr>
              <w:t>Бунимович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>. Алгебра 7-9</w:t>
            </w:r>
          </w:p>
        </w:tc>
      </w:tr>
      <w:tr w:rsidR="000F5FB5" w:rsidRPr="00955512" w:rsidTr="000B37A2">
        <w:tc>
          <w:tcPr>
            <w:tcW w:w="1530" w:type="dxa"/>
          </w:tcPr>
          <w:p w:rsidR="000F5FB5" w:rsidRPr="00612E7A" w:rsidRDefault="000F5FB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алгебра и начала анализа</w:t>
            </w:r>
          </w:p>
          <w:p w:rsidR="000F5FB5" w:rsidRPr="00612E7A" w:rsidRDefault="000F5FB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  <w:tc>
          <w:tcPr>
            <w:tcW w:w="6379" w:type="dxa"/>
          </w:tcPr>
          <w:p w:rsidR="000F5FB5" w:rsidRPr="00612E7A" w:rsidRDefault="000F5FB5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Семенко Е.А. «Авторская программа для общеобразовательных школ, гимназий, лицеев Краснодарского края. Алгебра и начала анализа в </w:t>
            </w:r>
            <w:r w:rsidRPr="00612E7A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12E7A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 xml:space="preserve"> классах»</w:t>
            </w:r>
          </w:p>
        </w:tc>
      </w:tr>
      <w:tr w:rsidR="00DD25C6" w:rsidRPr="00955512" w:rsidTr="000B37A2">
        <w:tc>
          <w:tcPr>
            <w:tcW w:w="1530" w:type="dxa"/>
            <w:vMerge w:val="restart"/>
          </w:tcPr>
          <w:p w:rsidR="00DD25C6" w:rsidRPr="00612E7A" w:rsidRDefault="00DD25C6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31" w:type="dxa"/>
          </w:tcPr>
          <w:p w:rsidR="00DD25C6" w:rsidRPr="00612E7A" w:rsidRDefault="00FA366E" w:rsidP="00FA366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4, 5, 6, 8, 9, 11- 21</w:t>
            </w:r>
          </w:p>
        </w:tc>
        <w:tc>
          <w:tcPr>
            <w:tcW w:w="6379" w:type="dxa"/>
          </w:tcPr>
          <w:p w:rsidR="00DD25C6" w:rsidRPr="00612E7A" w:rsidRDefault="00DD25C6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Л.С. Геометрия 7-9</w:t>
            </w:r>
          </w:p>
        </w:tc>
      </w:tr>
      <w:tr w:rsidR="00DD25C6" w:rsidRPr="00955512" w:rsidTr="000B37A2">
        <w:tc>
          <w:tcPr>
            <w:tcW w:w="1530" w:type="dxa"/>
            <w:vMerge/>
          </w:tcPr>
          <w:p w:rsidR="00DD25C6" w:rsidRPr="00612E7A" w:rsidRDefault="00DD25C6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D25C6" w:rsidRPr="00612E7A" w:rsidRDefault="00DD25C6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DD25C6" w:rsidRPr="00612E7A" w:rsidRDefault="00DD25C6" w:rsidP="000F5FB5">
            <w:pPr>
              <w:pStyle w:val="a8"/>
              <w:tabs>
                <w:tab w:val="left" w:pos="4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Погорелов А.В. Геометрия 7-9</w:t>
            </w:r>
            <w:r w:rsidR="00FA366E" w:rsidRPr="00612E7A">
              <w:rPr>
                <w:rFonts w:ascii="Times New Roman" w:hAnsi="Times New Roman"/>
                <w:sz w:val="24"/>
                <w:szCs w:val="24"/>
              </w:rPr>
              <w:t>, 10-11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D25C6" w:rsidRPr="00955512" w:rsidTr="000B37A2">
        <w:tc>
          <w:tcPr>
            <w:tcW w:w="1530" w:type="dxa"/>
            <w:vMerge/>
          </w:tcPr>
          <w:p w:rsidR="00DD25C6" w:rsidRPr="00612E7A" w:rsidRDefault="00DD25C6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D25C6" w:rsidRPr="00612E7A" w:rsidRDefault="00FA366E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2, 3, 4, 7, 8</w:t>
            </w:r>
          </w:p>
        </w:tc>
        <w:tc>
          <w:tcPr>
            <w:tcW w:w="6379" w:type="dxa"/>
          </w:tcPr>
          <w:p w:rsidR="00DD25C6" w:rsidRPr="00612E7A" w:rsidRDefault="00DD25C6" w:rsidP="000F5FB5">
            <w:pPr>
              <w:pStyle w:val="a8"/>
              <w:tabs>
                <w:tab w:val="left" w:pos="4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Смирнова И.М Геометрия 7-9</w:t>
            </w:r>
          </w:p>
        </w:tc>
      </w:tr>
      <w:tr w:rsidR="00DD25C6" w:rsidRPr="00955512" w:rsidTr="000B37A2">
        <w:tc>
          <w:tcPr>
            <w:tcW w:w="1530" w:type="dxa"/>
            <w:vMerge/>
          </w:tcPr>
          <w:p w:rsidR="00DD25C6" w:rsidRPr="00612E7A" w:rsidRDefault="00DD25C6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D25C6" w:rsidRPr="00612E7A" w:rsidRDefault="00FA366E" w:rsidP="00DD25C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2, 3, 7, 8, 16</w:t>
            </w:r>
          </w:p>
        </w:tc>
        <w:tc>
          <w:tcPr>
            <w:tcW w:w="6379" w:type="dxa"/>
          </w:tcPr>
          <w:p w:rsidR="00DD25C6" w:rsidRPr="00612E7A" w:rsidRDefault="00DD25C6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Смирнова И.М., В.А. Смирнов «Геометрия 10- 11 классы»</w:t>
            </w:r>
          </w:p>
        </w:tc>
      </w:tr>
      <w:tr w:rsidR="00DD25C6" w:rsidRPr="00955512" w:rsidTr="000B37A2">
        <w:tc>
          <w:tcPr>
            <w:tcW w:w="1530" w:type="dxa"/>
            <w:vMerge/>
          </w:tcPr>
          <w:p w:rsidR="00DD25C6" w:rsidRPr="00612E7A" w:rsidRDefault="00DD25C6" w:rsidP="000B3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D25C6" w:rsidRPr="00612E7A" w:rsidRDefault="00FA366E" w:rsidP="00FA366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4, 5, 6, 9, 11-17</w:t>
            </w:r>
          </w:p>
        </w:tc>
        <w:tc>
          <w:tcPr>
            <w:tcW w:w="6379" w:type="dxa"/>
          </w:tcPr>
          <w:p w:rsidR="00DD25C6" w:rsidRPr="00612E7A" w:rsidRDefault="00DD25C6" w:rsidP="000F5FB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Л.С.Атанасян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 «Геометрия 10-11 класс»  </w:t>
            </w:r>
          </w:p>
        </w:tc>
      </w:tr>
      <w:tr w:rsidR="00136E68" w:rsidRPr="00955512" w:rsidTr="000B37A2">
        <w:tc>
          <w:tcPr>
            <w:tcW w:w="1530" w:type="dxa"/>
            <w:vMerge w:val="restart"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-36" w:righ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731" w:type="dxa"/>
          </w:tcPr>
          <w:p w:rsidR="00136E68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3, 6, 8-11, 13, 14, 16-21</w:t>
            </w:r>
          </w:p>
        </w:tc>
        <w:tc>
          <w:tcPr>
            <w:tcW w:w="6379" w:type="dxa"/>
          </w:tcPr>
          <w:p w:rsidR="00136E68" w:rsidRPr="00612E7A" w:rsidRDefault="008C5C6A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Н.Г.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Угринович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8-9 класс</w:t>
            </w:r>
          </w:p>
        </w:tc>
      </w:tr>
      <w:tr w:rsidR="00136E68" w:rsidRPr="00955512" w:rsidTr="000B37A2">
        <w:tc>
          <w:tcPr>
            <w:tcW w:w="1530" w:type="dxa"/>
            <w:vMerge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36E68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1-5,</w:t>
            </w:r>
            <w:r w:rsidR="001B31D5" w:rsidRPr="00612E7A">
              <w:rPr>
                <w:rFonts w:ascii="Times New Roman" w:hAnsi="Times New Roman"/>
                <w:sz w:val="24"/>
                <w:szCs w:val="24"/>
              </w:rPr>
              <w:t xml:space="preserve"> 2, 14, 15</w:t>
            </w:r>
          </w:p>
        </w:tc>
        <w:tc>
          <w:tcPr>
            <w:tcW w:w="6379" w:type="dxa"/>
          </w:tcPr>
          <w:p w:rsidR="00136E68" w:rsidRPr="00612E7A" w:rsidRDefault="008C5C6A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Л. Л.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7-9 класс</w:t>
            </w:r>
          </w:p>
        </w:tc>
      </w:tr>
      <w:tr w:rsidR="00136E68" w:rsidRPr="00955512" w:rsidTr="000B37A2">
        <w:tc>
          <w:tcPr>
            <w:tcW w:w="1530" w:type="dxa"/>
            <w:vMerge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6379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Примерная программа 7-9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</w:tr>
      <w:tr w:rsidR="00136E68" w:rsidRPr="00955512" w:rsidTr="000B37A2">
        <w:tc>
          <w:tcPr>
            <w:tcW w:w="1530" w:type="dxa"/>
            <w:vMerge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1, 3, 10, 11, 13, 16, 17</w:t>
            </w:r>
          </w:p>
        </w:tc>
        <w:tc>
          <w:tcPr>
            <w:tcW w:w="6379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Н.Г.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Угринович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10-11 класс</w:t>
            </w:r>
          </w:p>
        </w:tc>
      </w:tr>
      <w:tr w:rsidR="00136E68" w:rsidRPr="00955512" w:rsidTr="000B37A2">
        <w:tc>
          <w:tcPr>
            <w:tcW w:w="1530" w:type="dxa"/>
            <w:vMerge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2, 9</w:t>
            </w:r>
          </w:p>
        </w:tc>
        <w:tc>
          <w:tcPr>
            <w:tcW w:w="6379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612E7A">
              <w:rPr>
                <w:rFonts w:ascii="Times New Roman" w:hAnsi="Times New Roman"/>
                <w:sz w:val="24"/>
                <w:szCs w:val="24"/>
              </w:rPr>
              <w:t>Савранская</w:t>
            </w:r>
            <w:proofErr w:type="spellEnd"/>
            <w:r w:rsidRPr="00612E7A">
              <w:rPr>
                <w:rFonts w:ascii="Times New Roman" w:hAnsi="Times New Roman"/>
                <w:sz w:val="24"/>
                <w:szCs w:val="24"/>
              </w:rPr>
              <w:t xml:space="preserve"> 10-11 класс</w:t>
            </w:r>
          </w:p>
        </w:tc>
      </w:tr>
      <w:tr w:rsidR="00136E68" w:rsidRPr="00955512" w:rsidTr="000B37A2">
        <w:tc>
          <w:tcPr>
            <w:tcW w:w="1530" w:type="dxa"/>
            <w:vMerge/>
          </w:tcPr>
          <w:p w:rsidR="00136E68" w:rsidRPr="00612E7A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3, 12</w:t>
            </w:r>
          </w:p>
        </w:tc>
        <w:tc>
          <w:tcPr>
            <w:tcW w:w="6379" w:type="dxa"/>
          </w:tcPr>
          <w:p w:rsidR="00136E68" w:rsidRPr="00612E7A" w:rsidRDefault="001B31D5" w:rsidP="000B37A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Примерная программа, И.Г. Семакин 10-11 класс</w:t>
            </w:r>
          </w:p>
        </w:tc>
      </w:tr>
      <w:tr w:rsidR="001B31D5" w:rsidRPr="00955512" w:rsidTr="000B37A2">
        <w:tc>
          <w:tcPr>
            <w:tcW w:w="1530" w:type="dxa"/>
            <w:vMerge/>
          </w:tcPr>
          <w:p w:rsidR="001B31D5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B31D5" w:rsidRPr="00612E7A" w:rsidRDefault="005B664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1B31D5" w:rsidRPr="00612E7A" w:rsidRDefault="001B31D5" w:rsidP="005B664A">
            <w:pPr>
              <w:spacing w:after="0" w:line="240" w:lineRule="auto"/>
              <w:contextualSpacing/>
            </w:pPr>
            <w:r w:rsidRPr="00612E7A">
              <w:rPr>
                <w:rFonts w:ascii="Times New Roman" w:hAnsi="Times New Roman"/>
                <w:sz w:val="24"/>
                <w:szCs w:val="24"/>
              </w:rPr>
              <w:t xml:space="preserve">Примерная программа, </w:t>
            </w:r>
            <w:r w:rsidR="005B664A" w:rsidRPr="00612E7A">
              <w:rPr>
                <w:rFonts w:ascii="Times New Roman" w:hAnsi="Times New Roman"/>
                <w:sz w:val="24"/>
                <w:szCs w:val="24"/>
              </w:rPr>
              <w:t>К.Ю. Поляков</w:t>
            </w:r>
            <w:r w:rsidRPr="00612E7A">
              <w:rPr>
                <w:rFonts w:ascii="Times New Roman" w:hAnsi="Times New Roman"/>
                <w:sz w:val="24"/>
                <w:szCs w:val="24"/>
              </w:rPr>
              <w:t xml:space="preserve"> 10-11 класс</w:t>
            </w:r>
          </w:p>
        </w:tc>
      </w:tr>
      <w:tr w:rsidR="001B31D5" w:rsidRPr="00133FF8" w:rsidTr="000B37A2">
        <w:tc>
          <w:tcPr>
            <w:tcW w:w="1530" w:type="dxa"/>
            <w:vMerge/>
          </w:tcPr>
          <w:p w:rsidR="001B31D5" w:rsidRPr="00612E7A" w:rsidRDefault="001B31D5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1B31D5" w:rsidRPr="00612E7A" w:rsidRDefault="005B664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4-8, 14</w:t>
            </w:r>
          </w:p>
        </w:tc>
        <w:tc>
          <w:tcPr>
            <w:tcW w:w="6379" w:type="dxa"/>
          </w:tcPr>
          <w:p w:rsidR="001B31D5" w:rsidRPr="00612E7A" w:rsidRDefault="001B31D5" w:rsidP="005B664A">
            <w:pPr>
              <w:spacing w:after="0" w:line="240" w:lineRule="auto"/>
              <w:contextualSpacing/>
            </w:pPr>
            <w:r w:rsidRPr="00612E7A">
              <w:rPr>
                <w:rFonts w:ascii="Times New Roman" w:hAnsi="Times New Roman"/>
                <w:sz w:val="24"/>
                <w:szCs w:val="24"/>
              </w:rPr>
              <w:t>Примерная программа 10-11 класс</w:t>
            </w:r>
          </w:p>
        </w:tc>
      </w:tr>
    </w:tbl>
    <w:p w:rsidR="007C44BC" w:rsidRPr="00B438F9" w:rsidRDefault="007C44BC" w:rsidP="007C44B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37A2" w:rsidRPr="002A0A48" w:rsidRDefault="00D85430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A0A48">
        <w:rPr>
          <w:rFonts w:ascii="Times New Roman" w:hAnsi="Times New Roman" w:cs="Times New Roman"/>
          <w:b/>
          <w:sz w:val="28"/>
          <w:szCs w:val="28"/>
        </w:rPr>
        <w:t>Мониторинг посещения уроков</w:t>
      </w:r>
      <w:r w:rsidR="00201529" w:rsidRPr="002A0A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18"/>
        <w:gridCol w:w="5386"/>
      </w:tblGrid>
      <w:tr w:rsidR="002A0A48" w:rsidRPr="002A0A48" w:rsidTr="00AB071D">
        <w:tc>
          <w:tcPr>
            <w:tcW w:w="1384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1559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418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5386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2A0A48" w:rsidRPr="002A0A48" w:rsidTr="00AB071D">
        <w:tc>
          <w:tcPr>
            <w:tcW w:w="1384" w:type="dxa"/>
            <w:vMerge w:val="restart"/>
          </w:tcPr>
          <w:p w:rsidR="00551972" w:rsidRPr="002A0A48" w:rsidRDefault="00551972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</w:tcPr>
          <w:p w:rsidR="00551972" w:rsidRPr="002A0A48" w:rsidRDefault="001640D2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51972" w:rsidRPr="002A0A48" w:rsidRDefault="001640D2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Был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посещен урок </w:t>
            </w: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учителя математики, проверены поурочные планы, дифференцированный раздаточный материал, диагностические карты учащихся 9-х, 6-х классов, материалы для подготовки к итоговой аттестации.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Урок математики в 9 классе по теме «синус, косинус, тангенс острого и произвольных углов» (учитель Разумная Т.Н.) </w:t>
            </w: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проведен на хорошем методическом уровне.  При объяснении новой темы организуется работа по повторению предыдущих тем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«теорема Пифагора</w:t>
            </w: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», «прилежащие, противолежащие катеты». Учащиеся владеют материалом на среднем уровне, хотя все работают с интересом, так как рассматривается материал итоговой аттестации. После совместных разборов примеров на доске и в тетрадях учащиеся работают самостоятельно. В конце урока на электронную доску выводятся итоговые задания для подготовки к ОГЭ, к решению заданий учитель привлекает всех учащихся поочередно.</w:t>
            </w: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В кабинете оформлен стенд и методический уголок по подготовке к итоговой аттестации. </w:t>
            </w:r>
          </w:p>
          <w:p w:rsidR="00551972" w:rsidRPr="002A0A48" w:rsidRDefault="001640D2" w:rsidP="001640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Диагностические карты учащихся 9-х классов заполнены</w:t>
            </w:r>
          </w:p>
        </w:tc>
      </w:tr>
      <w:tr w:rsidR="002A0A48" w:rsidRPr="002A0A48" w:rsidTr="00AB071D">
        <w:tc>
          <w:tcPr>
            <w:tcW w:w="1384" w:type="dxa"/>
            <w:vMerge/>
          </w:tcPr>
          <w:p w:rsidR="00551972" w:rsidRPr="002A0A48" w:rsidRDefault="00551972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972" w:rsidRPr="002A0A48" w:rsidRDefault="001640D2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51972" w:rsidRPr="002A0A48" w:rsidRDefault="000656A6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640D2" w:rsidRPr="001640D2" w:rsidRDefault="001640D2" w:rsidP="001640D2">
            <w:pPr>
              <w:ind w:firstLine="708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Был посещен урок учителя математики, проверены поурочные планы, дифференцированный раздаточный материал, диагностические карты учащихся 11-х, 7-х классов, материалы для подготовки к итоговой аттестации.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Урок математики в 6 классе по теме «Линейные функции» (учитель </w:t>
            </w:r>
            <w:proofErr w:type="spell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Кудря</w:t>
            </w:r>
            <w:proofErr w:type="spell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Е.Н.) проведен на не плохом методическом уровне. 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 объяснении новой темы организуется работа по повторению предыдущих тем. Учащиеся владеют материалом на среднем уровне, хотя все работают с интересом. После совместных разборов примеров на доске и в тетрадях учащиеся работают самостоятельно. 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В. 11 классе проводилась КДР, инструктаж проводила директор </w:t>
            </w:r>
            <w:proofErr w:type="spell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Белоруцкая</w:t>
            </w:r>
            <w:proofErr w:type="spell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Н.П., присутствовало 10 человек. Четких инструкций дано не было, организация контрольной работы была на низком уровне (отсутствие черных ручек, задавались вопросы по заполнению бланков, на черновиках не проставлены печати).</w:t>
            </w:r>
          </w:p>
          <w:p w:rsidR="00551972" w:rsidRPr="002A0A48" w:rsidRDefault="00551972" w:rsidP="001B30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A48" w:rsidRPr="002A0A48" w:rsidTr="00AB071D">
        <w:tc>
          <w:tcPr>
            <w:tcW w:w="1384" w:type="dxa"/>
            <w:vMerge/>
          </w:tcPr>
          <w:p w:rsidR="00551972" w:rsidRPr="002A0A48" w:rsidRDefault="00551972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972" w:rsidRPr="002A0A48" w:rsidRDefault="001640D2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51972" w:rsidRPr="002A0A48" w:rsidRDefault="001640D2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ходе выезда просмотрены документы педагогов </w:t>
            </w:r>
            <w:proofErr w:type="spell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Жеребненко</w:t>
            </w:r>
            <w:proofErr w:type="spell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Т.Н, Ткаченко </w:t>
            </w:r>
            <w:proofErr w:type="gram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А.С  (</w:t>
            </w:r>
            <w:proofErr w:type="gram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рабочие программы, КТП, поурочное планирование, классные журналы, диагностические карты, наличие стендов)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Посещены уроки учащихся 7-х, 10-х, 11-</w:t>
            </w:r>
            <w:proofErr w:type="gram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 классов</w:t>
            </w:r>
            <w:proofErr w:type="gram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 ходе посещения выявлены следующие моменты: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класс оборудован стендами для итоговой аттестации и наглядными пособиями;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рабочие программы подготовлены учителем </w:t>
            </w:r>
            <w:proofErr w:type="spellStart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Жеребненко</w:t>
            </w:r>
            <w:proofErr w:type="spellEnd"/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Т. Н. в соответствии с ФГОС;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 поурочные планы у того же педагога в надлежащем развернутом виде;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 диагностические кары ведутся, КТП соответствуют журналам;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поурочное планирование Ткаченко А.С. не соответствует содержанию программного материала;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нет стендов и наглядных пособий;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КТП соответствует журналам;</w:t>
            </w:r>
          </w:p>
          <w:p w:rsidR="001640D2" w:rsidRPr="001640D2" w:rsidRDefault="001640D2" w:rsidP="001640D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в целом идет необъективное оценивание знаний и умений учащихся;</w:t>
            </w:r>
          </w:p>
          <w:p w:rsidR="00AE6BEC" w:rsidRPr="002A0A48" w:rsidRDefault="001640D2" w:rsidP="001640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новый материал на уроке выдается не эффективно и безрезультатно в следствии чего новый материал не был усвоен, что приведет в дальнейшем к пробелу в знаниях и низким оценкам старших классах</w:t>
            </w:r>
          </w:p>
        </w:tc>
      </w:tr>
      <w:tr w:rsidR="002A0A48" w:rsidRPr="002A0A48" w:rsidTr="00AB071D">
        <w:tc>
          <w:tcPr>
            <w:tcW w:w="1384" w:type="dxa"/>
          </w:tcPr>
          <w:p w:rsidR="00EF2F39" w:rsidRPr="002A0A48" w:rsidRDefault="00EF2F39" w:rsidP="00A117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EF2F39" w:rsidRPr="002A0A48" w:rsidRDefault="001640D2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F2F39" w:rsidRPr="002A0A48" w:rsidRDefault="001640D2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EF2F39" w:rsidRPr="002A0A48" w:rsidRDefault="00EF2F39" w:rsidP="001B3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A04" w:rsidRPr="002A0A48" w:rsidRDefault="00FE4A04" w:rsidP="00FE4A04">
      <w:pPr>
        <w:pStyle w:val="a8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4A04" w:rsidRPr="001640D2" w:rsidRDefault="00FE4A04" w:rsidP="00CF49A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0D2">
        <w:rPr>
          <w:rFonts w:ascii="Times New Roman" w:hAnsi="Times New Roman" w:cs="Times New Roman"/>
          <w:b/>
          <w:sz w:val="28"/>
          <w:szCs w:val="28"/>
        </w:rPr>
        <w:t>Количество посещенных уроков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651"/>
        <w:gridCol w:w="1144"/>
        <w:gridCol w:w="1143"/>
      </w:tblGrid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287" w:type="dxa"/>
            <w:gridSpan w:val="2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полугодие)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287" w:type="dxa"/>
            <w:gridSpan w:val="2"/>
          </w:tcPr>
          <w:p w:rsidR="001640D2" w:rsidRPr="001640D2" w:rsidRDefault="001640D2" w:rsidP="001640D2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высоком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хорошем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1640D2" w:rsidRPr="001640D2" w:rsidRDefault="002F39F1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проведены на удовлетворительном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1640D2" w:rsidRPr="001640D2" w:rsidRDefault="002F39F1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низком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1640D2" w:rsidRPr="001640D2" w:rsidRDefault="002F39F1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 по ФГОС</w:t>
            </w:r>
          </w:p>
        </w:tc>
        <w:tc>
          <w:tcPr>
            <w:tcW w:w="2287" w:type="dxa"/>
            <w:gridSpan w:val="2"/>
          </w:tcPr>
          <w:p w:rsidR="001640D2" w:rsidRPr="001640D2" w:rsidRDefault="002F39F1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соответствуют ФГОС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с элементами ФГОС</w:t>
            </w:r>
          </w:p>
        </w:tc>
        <w:tc>
          <w:tcPr>
            <w:tcW w:w="1144" w:type="dxa"/>
          </w:tcPr>
          <w:p w:rsidR="001640D2" w:rsidRPr="001640D2" w:rsidRDefault="002F39F1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40D2" w:rsidRPr="001640D2" w:rsidTr="001640D2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не соответствуют ФГОС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E4A04" w:rsidRPr="001640D2" w:rsidRDefault="00FE4A04" w:rsidP="00FE4A04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</w:p>
    <w:p w:rsidR="00FE4A04" w:rsidRPr="001640D2" w:rsidRDefault="00FE4A04" w:rsidP="00EF2F3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  <w:r w:rsidRPr="001640D2">
        <w:rPr>
          <w:rFonts w:ascii="Times New Roman" w:hAnsi="Times New Roman" w:cs="Times New Roman"/>
          <w:sz w:val="24"/>
          <w:szCs w:val="24"/>
        </w:rPr>
        <w:t xml:space="preserve">Количество посещенных уроков в 1 полугодии 2016-2017 учебном году уменьшилось, что связано с объективными причинами. Количество уроков, проведенных на высоком и хорошем уровне, уменьшилось, на удовлетворительном </w:t>
      </w:r>
      <w:r w:rsidR="002A2390" w:rsidRPr="001640D2">
        <w:rPr>
          <w:rFonts w:ascii="Times New Roman" w:hAnsi="Times New Roman" w:cs="Times New Roman"/>
          <w:sz w:val="24"/>
          <w:szCs w:val="24"/>
        </w:rPr>
        <w:t xml:space="preserve"> – увеличилось, процент уроков, проведенных на низком уровне,  остался прежним. В 1 полугодии 2016-2017 учебного года посещались уроки школ, показывающих низкие результаты. Но открытые уроки, проводимые в рамках сетевого взаимодействия, должны быть проведены на хорошем или высоком уровнях, так как учитель и администрации готовятся к данным урокам заранее. Так как в 1 полугодии 2016-2017 учебного года посещались уроки основной и старшей школы, урок по ФГОС всего лишь один, что не позволяет проанализировать ситуацию.</w:t>
      </w:r>
    </w:p>
    <w:p w:rsidR="00305302" w:rsidRPr="00B438F9" w:rsidRDefault="00305302" w:rsidP="006206FC">
      <w:pPr>
        <w:pStyle w:val="a8"/>
        <w:ind w:left="36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5430" w:rsidRPr="00B438F9" w:rsidRDefault="00E579D2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438F9">
        <w:rPr>
          <w:rFonts w:ascii="Times New Roman" w:hAnsi="Times New Roman" w:cs="Times New Roman"/>
          <w:b/>
          <w:sz w:val="28"/>
          <w:szCs w:val="28"/>
        </w:rPr>
        <w:t>Мониторинг контрольных работ</w:t>
      </w:r>
      <w:r w:rsidR="00201529" w:rsidRPr="00B438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3538" w:rsidRPr="00B438F9" w:rsidRDefault="002F39F1" w:rsidP="009D3538">
      <w:pPr>
        <w:pStyle w:val="a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8-11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класы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КД</w:t>
      </w:r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 по математике (отработка </w:t>
      </w:r>
      <w:proofErr w:type="gram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вычислитель-</w:t>
      </w:r>
      <w:proofErr w:type="spell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ных</w:t>
      </w:r>
      <w:proofErr w:type="spellEnd"/>
      <w:proofErr w:type="gramEnd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навыков) </w:t>
      </w:r>
    </w:p>
    <w:p w:rsidR="009D3538" w:rsidRPr="00B438F9" w:rsidRDefault="009D3538" w:rsidP="00F321A9">
      <w:pPr>
        <w:pStyle w:val="a8"/>
        <w:spacing w:after="0"/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tbl>
      <w:tblPr>
        <w:tblStyle w:val="a9"/>
        <w:tblW w:w="8513" w:type="dxa"/>
        <w:jc w:val="center"/>
        <w:tblLayout w:type="fixed"/>
        <w:tblLook w:val="04A0" w:firstRow="1" w:lastRow="0" w:firstColumn="1" w:lastColumn="0" w:noHBand="0" w:noVBand="1"/>
      </w:tblPr>
      <w:tblGrid>
        <w:gridCol w:w="1833"/>
        <w:gridCol w:w="709"/>
        <w:gridCol w:w="723"/>
        <w:gridCol w:w="850"/>
        <w:gridCol w:w="709"/>
        <w:gridCol w:w="851"/>
        <w:gridCol w:w="850"/>
        <w:gridCol w:w="992"/>
        <w:gridCol w:w="996"/>
      </w:tblGrid>
      <w:tr w:rsidR="002F39F1" w:rsidRPr="00B438F9" w:rsidTr="002F39F1">
        <w:trPr>
          <w:jc w:val="center"/>
        </w:trPr>
        <w:tc>
          <w:tcPr>
            <w:tcW w:w="1833" w:type="dxa"/>
            <w:vMerge w:val="restart"/>
            <w:tcBorders>
              <w:top w:val="single" w:sz="4" w:space="0" w:color="auto"/>
            </w:tcBorders>
          </w:tcPr>
          <w:p w:rsidR="002F39F1" w:rsidRPr="00B438F9" w:rsidRDefault="002F39F1" w:rsidP="002F39F1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</w:tcBorders>
          </w:tcPr>
          <w:p w:rsidR="002F39F1" w:rsidRPr="00B438F9" w:rsidRDefault="002F39F1" w:rsidP="002F39F1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КДР 10 класс 14.12.2017</w:t>
            </w:r>
          </w:p>
        </w:tc>
        <w:tc>
          <w:tcPr>
            <w:tcW w:w="1559" w:type="dxa"/>
            <w:gridSpan w:val="2"/>
          </w:tcPr>
          <w:p w:rsidR="002F39F1" w:rsidRDefault="002F39F1" w:rsidP="002F39F1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класс </w:t>
            </w:r>
            <w:r w:rsidRPr="00723CEB">
              <w:rPr>
                <w:rFonts w:ascii="Times New Roman" w:hAnsi="Times New Roman" w:cs="Times New Roman"/>
                <w:sz w:val="24"/>
                <w:szCs w:val="24"/>
              </w:rPr>
              <w:t>14.12.2017</w:t>
            </w:r>
          </w:p>
        </w:tc>
        <w:tc>
          <w:tcPr>
            <w:tcW w:w="1701" w:type="dxa"/>
            <w:gridSpan w:val="2"/>
          </w:tcPr>
          <w:p w:rsidR="002F39F1" w:rsidRDefault="002F39F1" w:rsidP="002F39F1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 </w:t>
            </w:r>
            <w:r w:rsidRPr="00723CEB">
              <w:rPr>
                <w:rFonts w:ascii="Times New Roman" w:hAnsi="Times New Roman" w:cs="Times New Roman"/>
                <w:sz w:val="24"/>
                <w:szCs w:val="24"/>
              </w:rPr>
              <w:t>14.12.2017</w:t>
            </w:r>
          </w:p>
        </w:tc>
        <w:tc>
          <w:tcPr>
            <w:tcW w:w="1988" w:type="dxa"/>
            <w:gridSpan w:val="2"/>
          </w:tcPr>
          <w:p w:rsidR="002F39F1" w:rsidRDefault="002F39F1" w:rsidP="002F39F1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класс </w:t>
            </w:r>
            <w:r w:rsidRPr="00723CEB">
              <w:rPr>
                <w:rFonts w:ascii="Times New Roman" w:hAnsi="Times New Roman" w:cs="Times New Roman"/>
                <w:sz w:val="24"/>
                <w:szCs w:val="24"/>
              </w:rPr>
              <w:t>14.12.2017</w:t>
            </w:r>
          </w:p>
        </w:tc>
      </w:tr>
      <w:tr w:rsidR="002F39F1" w:rsidRPr="00B438F9" w:rsidTr="00135229">
        <w:trPr>
          <w:trHeight w:val="435"/>
          <w:jc w:val="center"/>
        </w:trPr>
        <w:tc>
          <w:tcPr>
            <w:tcW w:w="1833" w:type="dxa"/>
            <w:vMerge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" w:type="dxa"/>
          </w:tcPr>
          <w:p w:rsidR="002F39F1" w:rsidRPr="00B438F9" w:rsidRDefault="002F39F1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229" w:rsidRPr="00B438F9" w:rsidTr="002F39F1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313"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850" w:type="dxa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992" w:type="dxa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996" w:type="dxa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996" w:type="dxa"/>
            <w:shd w:val="clear" w:color="auto" w:fill="auto"/>
          </w:tcPr>
          <w:p w:rsidR="00122337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  <w:p w:rsidR="00135229" w:rsidRPr="00CB3313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22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135229" w:rsidRPr="00A01D3A" w:rsidRDefault="00135229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</w:tcPr>
          <w:p w:rsidR="00135229" w:rsidRPr="00A01D3A" w:rsidRDefault="00135229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35229" w:rsidRPr="00A01D3A" w:rsidRDefault="00135229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35229" w:rsidRPr="00A01D3A" w:rsidRDefault="00135229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135229" w:rsidP="00135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35229" w:rsidRPr="00CB3313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135229" w:rsidRPr="00CB3313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229" w:rsidRPr="00B438F9" w:rsidTr="00560598">
        <w:trPr>
          <w:jc w:val="center"/>
        </w:trPr>
        <w:tc>
          <w:tcPr>
            <w:tcW w:w="1833" w:type="dxa"/>
          </w:tcPr>
          <w:p w:rsidR="00135229" w:rsidRPr="00B438F9" w:rsidRDefault="00135229" w:rsidP="00135229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723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850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709" w:type="dxa"/>
          </w:tcPr>
          <w:p w:rsidR="00135229" w:rsidRPr="0082473D" w:rsidRDefault="00135229" w:rsidP="0013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851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86,9</w:t>
            </w:r>
          </w:p>
        </w:tc>
        <w:tc>
          <w:tcPr>
            <w:tcW w:w="850" w:type="dxa"/>
            <w:shd w:val="clear" w:color="auto" w:fill="auto"/>
          </w:tcPr>
          <w:p w:rsidR="00135229" w:rsidRPr="00CB3313" w:rsidRDefault="00CB3313" w:rsidP="001352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78,6</w:t>
            </w:r>
          </w:p>
        </w:tc>
        <w:tc>
          <w:tcPr>
            <w:tcW w:w="996" w:type="dxa"/>
            <w:shd w:val="clear" w:color="auto" w:fill="auto"/>
          </w:tcPr>
          <w:p w:rsidR="00135229" w:rsidRPr="00CB3313" w:rsidRDefault="00122337" w:rsidP="0013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52,4</w:t>
            </w:r>
          </w:p>
        </w:tc>
      </w:tr>
    </w:tbl>
    <w:p w:rsidR="007064C5" w:rsidRPr="00B438F9" w:rsidRDefault="007064C5" w:rsidP="007064C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B438F9">
        <w:rPr>
          <w:rFonts w:ascii="Times New Roman" w:hAnsi="Times New Roman" w:cs="Times New Roman"/>
          <w:sz w:val="24"/>
          <w:szCs w:val="24"/>
        </w:rPr>
        <w:tab/>
      </w:r>
    </w:p>
    <w:p w:rsidR="007064C5" w:rsidRPr="00314466" w:rsidRDefault="00122337" w:rsidP="007F45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ab/>
        <w:t>В 8-11</w:t>
      </w:r>
      <w:r w:rsidR="00B438F9">
        <w:rPr>
          <w:rFonts w:ascii="Times New Roman" w:hAnsi="Times New Roman" w:cs="Times New Roman"/>
          <w:sz w:val="24"/>
          <w:szCs w:val="24"/>
        </w:rPr>
        <w:t>-х классах за 1 полугодие 2017</w:t>
      </w:r>
      <w:r w:rsidR="007064C5" w:rsidRPr="00B438F9">
        <w:rPr>
          <w:rFonts w:ascii="Times New Roman" w:hAnsi="Times New Roman" w:cs="Times New Roman"/>
          <w:sz w:val="24"/>
          <w:szCs w:val="24"/>
        </w:rPr>
        <w:t>-201</w:t>
      </w:r>
      <w:r w:rsidR="00B438F9">
        <w:rPr>
          <w:rFonts w:ascii="Times New Roman" w:hAnsi="Times New Roman" w:cs="Times New Roman"/>
          <w:sz w:val="24"/>
          <w:szCs w:val="24"/>
        </w:rPr>
        <w:t>8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учебного года в рамках системы работы по подготовке к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итоговой аттестации проведено 4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КДР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 w:rsidR="007064C5" w:rsidRPr="00B438F9">
        <w:rPr>
          <w:rFonts w:ascii="Times New Roman" w:hAnsi="Times New Roman" w:cs="Times New Roman"/>
          <w:sz w:val="24"/>
          <w:szCs w:val="24"/>
        </w:rPr>
        <w:t xml:space="preserve"> математике по </w:t>
      </w:r>
      <w:r w:rsidR="007064C5" w:rsidRPr="00314466">
        <w:rPr>
          <w:rFonts w:ascii="Times New Roman" w:hAnsi="Times New Roman" w:cs="Times New Roman"/>
          <w:sz w:val="24"/>
          <w:szCs w:val="24"/>
        </w:rPr>
        <w:t>отработке вычислительных навыков (</w:t>
      </w:r>
      <w:r w:rsidR="002B6330" w:rsidRPr="00314466">
        <w:rPr>
          <w:rFonts w:ascii="Times New Roman" w:hAnsi="Times New Roman" w:cs="Times New Roman"/>
          <w:sz w:val="24"/>
          <w:szCs w:val="24"/>
        </w:rPr>
        <w:t xml:space="preserve">в 2016-2017- 13 работ: 8 МКР, 4 КДР и МКР и ОСЗ по </w:t>
      </w:r>
      <w:r w:rsidR="002B6330" w:rsidRPr="00314466">
        <w:rPr>
          <w:rFonts w:ascii="Times New Roman" w:hAnsi="Times New Roman" w:cs="Times New Roman"/>
          <w:sz w:val="24"/>
          <w:szCs w:val="24"/>
        </w:rPr>
        <w:lastRenderedPageBreak/>
        <w:t xml:space="preserve">геометрии;  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в 2015-2016  - 13 работ: КДР, МКР, ОСЗ). </w:t>
      </w:r>
      <w:r w:rsidR="00314466">
        <w:rPr>
          <w:rFonts w:ascii="Times New Roman" w:hAnsi="Times New Roman" w:cs="Times New Roman"/>
          <w:sz w:val="24"/>
          <w:szCs w:val="24"/>
        </w:rPr>
        <w:t>СОШ № 2 показала в 8-11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 классах </w:t>
      </w:r>
      <w:proofErr w:type="spellStart"/>
      <w:r w:rsidR="007064C5" w:rsidRPr="00314466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="007064C5" w:rsidRPr="00314466">
        <w:rPr>
          <w:rFonts w:ascii="Times New Roman" w:hAnsi="Times New Roman" w:cs="Times New Roman"/>
          <w:sz w:val="24"/>
          <w:szCs w:val="24"/>
        </w:rPr>
        <w:t xml:space="preserve"> и качество выше среднего районного показателя на всех работах</w:t>
      </w:r>
      <w:r w:rsidR="002B6330" w:rsidRPr="00314466">
        <w:rPr>
          <w:rFonts w:ascii="Times New Roman" w:hAnsi="Times New Roman" w:cs="Times New Roman"/>
          <w:sz w:val="24"/>
          <w:szCs w:val="24"/>
        </w:rPr>
        <w:t xml:space="preserve"> 1 полугодия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AA6" w:rsidRPr="00314466" w:rsidRDefault="007F45E7" w:rsidP="007F45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4466">
        <w:rPr>
          <w:rFonts w:ascii="Times New Roman" w:hAnsi="Times New Roman" w:cs="Times New Roman"/>
          <w:sz w:val="24"/>
          <w:szCs w:val="24"/>
        </w:rPr>
        <w:tab/>
        <w:t>В 10-х классах за 1 полугодие 2017-2018 учебного года в рамках системы работы по подготовке к государственной</w:t>
      </w:r>
      <w:r w:rsidR="00314466">
        <w:rPr>
          <w:rFonts w:ascii="Times New Roman" w:hAnsi="Times New Roman" w:cs="Times New Roman"/>
          <w:sz w:val="24"/>
          <w:szCs w:val="24"/>
        </w:rPr>
        <w:t xml:space="preserve"> итоговой аттестации проведено 1 </w:t>
      </w:r>
      <w:proofErr w:type="spellStart"/>
      <w:proofErr w:type="gramStart"/>
      <w:r w:rsidR="00314466">
        <w:rPr>
          <w:rFonts w:ascii="Times New Roman" w:hAnsi="Times New Roman" w:cs="Times New Roman"/>
          <w:sz w:val="24"/>
          <w:szCs w:val="24"/>
        </w:rPr>
        <w:t>рабоа</w:t>
      </w:r>
      <w:proofErr w:type="spellEnd"/>
      <w:r w:rsidRPr="00314466">
        <w:rPr>
          <w:rFonts w:ascii="Times New Roman" w:hAnsi="Times New Roman" w:cs="Times New Roman"/>
          <w:sz w:val="24"/>
          <w:szCs w:val="24"/>
        </w:rPr>
        <w:t xml:space="preserve">: </w:t>
      </w:r>
      <w:r w:rsidRPr="0031446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КДР</w:t>
      </w:r>
      <w:proofErr w:type="gramEnd"/>
      <w:r w:rsidRPr="00314466">
        <w:rPr>
          <w:rFonts w:ascii="Times New Roman" w:hAnsi="Times New Roman" w:cs="Times New Roman"/>
          <w:sz w:val="24"/>
          <w:szCs w:val="24"/>
        </w:rPr>
        <w:t xml:space="preserve"> (в 2016-2017 году 5 работ: 2 МКР и 2 КДР и МКР, 1 РЭ; в 2015-2016 - 6 работ). </w:t>
      </w:r>
      <w:proofErr w:type="spellStart"/>
      <w:r w:rsidRPr="00314466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314466">
        <w:rPr>
          <w:rFonts w:ascii="Times New Roman" w:hAnsi="Times New Roman" w:cs="Times New Roman"/>
          <w:sz w:val="24"/>
          <w:szCs w:val="24"/>
        </w:rPr>
        <w:t xml:space="preserve"> и качество выше среднего районного показателя по </w:t>
      </w:r>
      <w:r w:rsidR="00314466">
        <w:rPr>
          <w:rFonts w:ascii="Times New Roman" w:hAnsi="Times New Roman" w:cs="Times New Roman"/>
          <w:sz w:val="24"/>
          <w:szCs w:val="24"/>
        </w:rPr>
        <w:t>КДР</w:t>
      </w:r>
      <w:r w:rsidRPr="00314466">
        <w:rPr>
          <w:rFonts w:ascii="Times New Roman" w:hAnsi="Times New Roman" w:cs="Times New Roman"/>
          <w:sz w:val="24"/>
          <w:szCs w:val="24"/>
        </w:rPr>
        <w:t xml:space="preserve"> продемонстрировали </w:t>
      </w:r>
      <w:proofErr w:type="gramStart"/>
      <w:r w:rsidRPr="00314466">
        <w:rPr>
          <w:rFonts w:ascii="Times New Roman" w:hAnsi="Times New Roman" w:cs="Times New Roman"/>
          <w:sz w:val="24"/>
          <w:szCs w:val="24"/>
        </w:rPr>
        <w:t>учащиеся  СОШ</w:t>
      </w:r>
      <w:proofErr w:type="gramEnd"/>
      <w:r w:rsidRPr="00314466">
        <w:rPr>
          <w:rFonts w:ascii="Times New Roman" w:hAnsi="Times New Roman" w:cs="Times New Roman"/>
          <w:sz w:val="24"/>
          <w:szCs w:val="24"/>
        </w:rPr>
        <w:t xml:space="preserve"> № 2, 16. Ученики </w:t>
      </w:r>
      <w:r w:rsidR="00314466">
        <w:rPr>
          <w:rFonts w:ascii="Times New Roman" w:hAnsi="Times New Roman" w:cs="Times New Roman"/>
          <w:sz w:val="24"/>
          <w:szCs w:val="24"/>
        </w:rPr>
        <w:t>9,</w:t>
      </w:r>
      <w:bookmarkStart w:id="0" w:name="_GoBack"/>
      <w:bookmarkEnd w:id="0"/>
      <w:r w:rsidRPr="00314466">
        <w:rPr>
          <w:rFonts w:ascii="Times New Roman" w:hAnsi="Times New Roman" w:cs="Times New Roman"/>
          <w:sz w:val="24"/>
          <w:szCs w:val="24"/>
        </w:rPr>
        <w:t>10-х классов этого учебного года показали по сравне</w:t>
      </w:r>
      <w:r w:rsidR="008F0077" w:rsidRPr="00314466">
        <w:rPr>
          <w:rFonts w:ascii="Times New Roman" w:hAnsi="Times New Roman" w:cs="Times New Roman"/>
          <w:sz w:val="24"/>
          <w:szCs w:val="24"/>
        </w:rPr>
        <w:t xml:space="preserve">нию с </w:t>
      </w:r>
      <w:r w:rsidR="00314466">
        <w:rPr>
          <w:rFonts w:ascii="Times New Roman" w:hAnsi="Times New Roman" w:cs="Times New Roman"/>
          <w:sz w:val="24"/>
          <w:szCs w:val="24"/>
        </w:rPr>
        <w:t>КДР</w:t>
      </w:r>
      <w:r w:rsidR="008F0077" w:rsidRPr="00314466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 w:rsidRPr="00314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466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314466">
        <w:rPr>
          <w:rFonts w:ascii="Times New Roman" w:hAnsi="Times New Roman" w:cs="Times New Roman"/>
          <w:sz w:val="24"/>
          <w:szCs w:val="24"/>
        </w:rPr>
        <w:t xml:space="preserve"> </w:t>
      </w:r>
      <w:r w:rsidR="008F0077" w:rsidRPr="00314466">
        <w:rPr>
          <w:rFonts w:ascii="Times New Roman" w:hAnsi="Times New Roman" w:cs="Times New Roman"/>
          <w:sz w:val="24"/>
          <w:szCs w:val="24"/>
        </w:rPr>
        <w:t>и</w:t>
      </w:r>
      <w:r w:rsidRPr="00314466">
        <w:rPr>
          <w:rFonts w:ascii="Times New Roman" w:hAnsi="Times New Roman" w:cs="Times New Roman"/>
          <w:sz w:val="24"/>
          <w:szCs w:val="24"/>
        </w:rPr>
        <w:t xml:space="preserve"> качество  ниже</w:t>
      </w:r>
      <w:r w:rsidR="008F0077" w:rsidRPr="00314466">
        <w:rPr>
          <w:rFonts w:ascii="Times New Roman" w:hAnsi="Times New Roman" w:cs="Times New Roman"/>
          <w:sz w:val="24"/>
          <w:szCs w:val="24"/>
        </w:rPr>
        <w:t>.</w:t>
      </w:r>
      <w:r w:rsidRPr="00314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077" w:rsidRPr="00314466" w:rsidRDefault="008F0077" w:rsidP="007F45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8F0077" w:rsidRPr="00314466" w:rsidSect="00063369">
      <w:headerReference w:type="default" r:id="rId8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3C5" w:rsidRDefault="00E903C5" w:rsidP="00063369">
      <w:pPr>
        <w:spacing w:after="0" w:line="240" w:lineRule="auto"/>
      </w:pPr>
      <w:r>
        <w:separator/>
      </w:r>
    </w:p>
  </w:endnote>
  <w:endnote w:type="continuationSeparator" w:id="0">
    <w:p w:rsidR="00E903C5" w:rsidRDefault="00E903C5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3C5" w:rsidRDefault="00E903C5" w:rsidP="00063369">
      <w:pPr>
        <w:spacing w:after="0" w:line="240" w:lineRule="auto"/>
      </w:pPr>
      <w:r>
        <w:separator/>
      </w:r>
    </w:p>
  </w:footnote>
  <w:footnote w:type="continuationSeparator" w:id="0">
    <w:p w:rsidR="00E903C5" w:rsidRDefault="00E903C5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D2" w:rsidRPr="00063369" w:rsidRDefault="001640D2" w:rsidP="00063369">
    <w:pPr>
      <w:pStyle w:val="a4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F4E26"/>
    <w:multiLevelType w:val="hybridMultilevel"/>
    <w:tmpl w:val="FA60D6AC"/>
    <w:lvl w:ilvl="0" w:tplc="22346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1551A"/>
    <w:multiLevelType w:val="hybridMultilevel"/>
    <w:tmpl w:val="379239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B442F8"/>
    <w:multiLevelType w:val="hybridMultilevel"/>
    <w:tmpl w:val="4C3AC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95D"/>
    <w:multiLevelType w:val="hybridMultilevel"/>
    <w:tmpl w:val="C22C90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55F89"/>
    <w:multiLevelType w:val="hybridMultilevel"/>
    <w:tmpl w:val="EA6E112E"/>
    <w:lvl w:ilvl="0" w:tplc="589A9F9E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24"/>
  </w:num>
  <w:num w:numId="5">
    <w:abstractNumId w:val="26"/>
  </w:num>
  <w:num w:numId="6">
    <w:abstractNumId w:val="10"/>
  </w:num>
  <w:num w:numId="7">
    <w:abstractNumId w:val="7"/>
  </w:num>
  <w:num w:numId="8">
    <w:abstractNumId w:val="3"/>
  </w:num>
  <w:num w:numId="9">
    <w:abstractNumId w:val="1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0"/>
  </w:num>
  <w:num w:numId="14">
    <w:abstractNumId w:val="5"/>
  </w:num>
  <w:num w:numId="15">
    <w:abstractNumId w:val="21"/>
  </w:num>
  <w:num w:numId="16">
    <w:abstractNumId w:val="13"/>
  </w:num>
  <w:num w:numId="17">
    <w:abstractNumId w:val="14"/>
  </w:num>
  <w:num w:numId="18">
    <w:abstractNumId w:val="23"/>
  </w:num>
  <w:num w:numId="19">
    <w:abstractNumId w:val="25"/>
  </w:num>
  <w:num w:numId="20">
    <w:abstractNumId w:val="6"/>
  </w:num>
  <w:num w:numId="21">
    <w:abstractNumId w:val="19"/>
  </w:num>
  <w:num w:numId="22">
    <w:abstractNumId w:val="4"/>
  </w:num>
  <w:num w:numId="23">
    <w:abstractNumId w:val="8"/>
  </w:num>
  <w:num w:numId="24">
    <w:abstractNumId w:val="2"/>
  </w:num>
  <w:num w:numId="25">
    <w:abstractNumId w:val="20"/>
  </w:num>
  <w:num w:numId="26">
    <w:abstractNumId w:val="27"/>
  </w:num>
  <w:num w:numId="27">
    <w:abstractNumId w:val="9"/>
  </w:num>
  <w:num w:numId="28">
    <w:abstractNumId w:val="30"/>
  </w:num>
  <w:num w:numId="29">
    <w:abstractNumId w:val="12"/>
  </w:num>
  <w:num w:numId="30">
    <w:abstractNumId w:val="16"/>
  </w:num>
  <w:num w:numId="31">
    <w:abstractNumId w:val="31"/>
  </w:num>
  <w:num w:numId="32">
    <w:abstractNumId w:val="2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69"/>
    <w:rsid w:val="00010425"/>
    <w:rsid w:val="00063369"/>
    <w:rsid w:val="000656A6"/>
    <w:rsid w:val="00085726"/>
    <w:rsid w:val="000A117E"/>
    <w:rsid w:val="000A482E"/>
    <w:rsid w:val="000B37A2"/>
    <w:rsid w:val="000C517C"/>
    <w:rsid w:val="000D366A"/>
    <w:rsid w:val="000F5FB5"/>
    <w:rsid w:val="000F6ACF"/>
    <w:rsid w:val="00115BA1"/>
    <w:rsid w:val="00122337"/>
    <w:rsid w:val="00135229"/>
    <w:rsid w:val="00136E68"/>
    <w:rsid w:val="0013756D"/>
    <w:rsid w:val="00152854"/>
    <w:rsid w:val="00155275"/>
    <w:rsid w:val="001640D2"/>
    <w:rsid w:val="00184AA6"/>
    <w:rsid w:val="00185F02"/>
    <w:rsid w:val="001926AC"/>
    <w:rsid w:val="001928EF"/>
    <w:rsid w:val="001B301F"/>
    <w:rsid w:val="001B31D5"/>
    <w:rsid w:val="001C2CD9"/>
    <w:rsid w:val="001E27B0"/>
    <w:rsid w:val="00201529"/>
    <w:rsid w:val="00201CCF"/>
    <w:rsid w:val="00214ED6"/>
    <w:rsid w:val="002257A2"/>
    <w:rsid w:val="0023409D"/>
    <w:rsid w:val="00237F7D"/>
    <w:rsid w:val="0025264F"/>
    <w:rsid w:val="00271AAA"/>
    <w:rsid w:val="002A0A48"/>
    <w:rsid w:val="002A2390"/>
    <w:rsid w:val="002B6330"/>
    <w:rsid w:val="002C73FE"/>
    <w:rsid w:val="002D4759"/>
    <w:rsid w:val="002E0179"/>
    <w:rsid w:val="002E3172"/>
    <w:rsid w:val="002F03FD"/>
    <w:rsid w:val="002F39F1"/>
    <w:rsid w:val="002F614D"/>
    <w:rsid w:val="00305302"/>
    <w:rsid w:val="00307754"/>
    <w:rsid w:val="00314466"/>
    <w:rsid w:val="00323AB6"/>
    <w:rsid w:val="00340EA1"/>
    <w:rsid w:val="00351568"/>
    <w:rsid w:val="00361EB7"/>
    <w:rsid w:val="00387155"/>
    <w:rsid w:val="0039626D"/>
    <w:rsid w:val="003B7915"/>
    <w:rsid w:val="003C14E7"/>
    <w:rsid w:val="003D0E18"/>
    <w:rsid w:val="003D2622"/>
    <w:rsid w:val="003E747E"/>
    <w:rsid w:val="003F228B"/>
    <w:rsid w:val="00405ECE"/>
    <w:rsid w:val="004439BE"/>
    <w:rsid w:val="00474922"/>
    <w:rsid w:val="004824D8"/>
    <w:rsid w:val="004A3532"/>
    <w:rsid w:val="004C1722"/>
    <w:rsid w:val="004D2F5F"/>
    <w:rsid w:val="004E24A0"/>
    <w:rsid w:val="004E436E"/>
    <w:rsid w:val="004F44F7"/>
    <w:rsid w:val="00515161"/>
    <w:rsid w:val="0052471E"/>
    <w:rsid w:val="00551972"/>
    <w:rsid w:val="00581E83"/>
    <w:rsid w:val="005B664A"/>
    <w:rsid w:val="005B67FD"/>
    <w:rsid w:val="005C72AE"/>
    <w:rsid w:val="005D65E3"/>
    <w:rsid w:val="005D7837"/>
    <w:rsid w:val="005D7F74"/>
    <w:rsid w:val="00612E7A"/>
    <w:rsid w:val="006143FB"/>
    <w:rsid w:val="006206FC"/>
    <w:rsid w:val="00651114"/>
    <w:rsid w:val="0065526A"/>
    <w:rsid w:val="00674F45"/>
    <w:rsid w:val="006A5433"/>
    <w:rsid w:val="006B199E"/>
    <w:rsid w:val="006E27B6"/>
    <w:rsid w:val="006F7F17"/>
    <w:rsid w:val="007061F4"/>
    <w:rsid w:val="007064C5"/>
    <w:rsid w:val="007451BB"/>
    <w:rsid w:val="007519CD"/>
    <w:rsid w:val="00757737"/>
    <w:rsid w:val="00766268"/>
    <w:rsid w:val="00766403"/>
    <w:rsid w:val="007818F2"/>
    <w:rsid w:val="007A4FE9"/>
    <w:rsid w:val="007A6241"/>
    <w:rsid w:val="007B3892"/>
    <w:rsid w:val="007C44BC"/>
    <w:rsid w:val="007F1A5D"/>
    <w:rsid w:val="007F45E7"/>
    <w:rsid w:val="00800BE2"/>
    <w:rsid w:val="0080467B"/>
    <w:rsid w:val="00807F3E"/>
    <w:rsid w:val="00820B91"/>
    <w:rsid w:val="00822079"/>
    <w:rsid w:val="00823EB9"/>
    <w:rsid w:val="008312A3"/>
    <w:rsid w:val="00837D95"/>
    <w:rsid w:val="00841B4B"/>
    <w:rsid w:val="0086674C"/>
    <w:rsid w:val="008814A6"/>
    <w:rsid w:val="00896E2F"/>
    <w:rsid w:val="008B5CD9"/>
    <w:rsid w:val="008C5C6A"/>
    <w:rsid w:val="008E11D0"/>
    <w:rsid w:val="008E3511"/>
    <w:rsid w:val="008F0077"/>
    <w:rsid w:val="00900EDD"/>
    <w:rsid w:val="00955512"/>
    <w:rsid w:val="0097747F"/>
    <w:rsid w:val="00982E5C"/>
    <w:rsid w:val="00990736"/>
    <w:rsid w:val="009C2833"/>
    <w:rsid w:val="009D3538"/>
    <w:rsid w:val="00A1174F"/>
    <w:rsid w:val="00A166E9"/>
    <w:rsid w:val="00A2074E"/>
    <w:rsid w:val="00A34B67"/>
    <w:rsid w:val="00A36062"/>
    <w:rsid w:val="00A47B58"/>
    <w:rsid w:val="00A652AF"/>
    <w:rsid w:val="00A67BB9"/>
    <w:rsid w:val="00A84CBF"/>
    <w:rsid w:val="00A96A7F"/>
    <w:rsid w:val="00AB071D"/>
    <w:rsid w:val="00AB4D4E"/>
    <w:rsid w:val="00AB6409"/>
    <w:rsid w:val="00AD29A9"/>
    <w:rsid w:val="00AE6BEC"/>
    <w:rsid w:val="00AF141D"/>
    <w:rsid w:val="00AF2F5D"/>
    <w:rsid w:val="00B00734"/>
    <w:rsid w:val="00B05268"/>
    <w:rsid w:val="00B16325"/>
    <w:rsid w:val="00B21DE0"/>
    <w:rsid w:val="00B34F53"/>
    <w:rsid w:val="00B438F9"/>
    <w:rsid w:val="00B56CA9"/>
    <w:rsid w:val="00B7482E"/>
    <w:rsid w:val="00B84752"/>
    <w:rsid w:val="00B9630C"/>
    <w:rsid w:val="00BB769D"/>
    <w:rsid w:val="00BD1341"/>
    <w:rsid w:val="00BE4DA6"/>
    <w:rsid w:val="00BF5DEA"/>
    <w:rsid w:val="00BF6DA3"/>
    <w:rsid w:val="00C35017"/>
    <w:rsid w:val="00C35DB3"/>
    <w:rsid w:val="00C73FB8"/>
    <w:rsid w:val="00C7490B"/>
    <w:rsid w:val="00C76542"/>
    <w:rsid w:val="00C9504E"/>
    <w:rsid w:val="00C963DD"/>
    <w:rsid w:val="00CA231B"/>
    <w:rsid w:val="00CB3313"/>
    <w:rsid w:val="00CC438D"/>
    <w:rsid w:val="00CE0EFC"/>
    <w:rsid w:val="00CE5268"/>
    <w:rsid w:val="00CF0C8D"/>
    <w:rsid w:val="00CF0D51"/>
    <w:rsid w:val="00CF49A6"/>
    <w:rsid w:val="00D1476C"/>
    <w:rsid w:val="00D36ACD"/>
    <w:rsid w:val="00D762F0"/>
    <w:rsid w:val="00D81CC8"/>
    <w:rsid w:val="00D85430"/>
    <w:rsid w:val="00DA76B6"/>
    <w:rsid w:val="00DC05FD"/>
    <w:rsid w:val="00DC5AE9"/>
    <w:rsid w:val="00DC64D7"/>
    <w:rsid w:val="00DD25C6"/>
    <w:rsid w:val="00DE176A"/>
    <w:rsid w:val="00DE1EC3"/>
    <w:rsid w:val="00E02003"/>
    <w:rsid w:val="00E02436"/>
    <w:rsid w:val="00E462E6"/>
    <w:rsid w:val="00E579D2"/>
    <w:rsid w:val="00E6493A"/>
    <w:rsid w:val="00E903C5"/>
    <w:rsid w:val="00EF2F39"/>
    <w:rsid w:val="00EF30B3"/>
    <w:rsid w:val="00F12E9D"/>
    <w:rsid w:val="00F24A16"/>
    <w:rsid w:val="00F321A9"/>
    <w:rsid w:val="00F70156"/>
    <w:rsid w:val="00F80C5B"/>
    <w:rsid w:val="00F94C76"/>
    <w:rsid w:val="00F96463"/>
    <w:rsid w:val="00FA366E"/>
    <w:rsid w:val="00FD3DCA"/>
    <w:rsid w:val="00FE3DBB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2360"/>
  <w15:docId w15:val="{C0C152DD-2A76-4AF5-9DBD-02A50BA9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3164-0421-40AE-AADB-FF73E2C7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5</cp:revision>
  <cp:lastPrinted>2017-01-10T00:09:00Z</cp:lastPrinted>
  <dcterms:created xsi:type="dcterms:W3CDTF">2017-12-28T13:09:00Z</dcterms:created>
  <dcterms:modified xsi:type="dcterms:W3CDTF">2018-05-29T08:43:00Z</dcterms:modified>
</cp:coreProperties>
</file>